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Vara kommunfullmäktige</w:t>
      </w:r>
    </w:p>
    <w:p>
      <w:pPr>
        <w:pStyle w:val="Heading1"/>
      </w:pPr>
      <w:r>
        <w:t xml:space="preserve">Kommunal regi för fler äldreboenden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Vara har flera privat drivna boenden med återkommande kvalitetsbrister enligt IVO. Kommunal regi ger bättre kontroll och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planera för ett nytt kommunalt äldreboende med 60 platser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återta driften av minst ett privat äldreboende under mandatperioden.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fast anställning för all omsorgspersonal.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höja grundbemanningen till minst 0,8 heltid per boendeplats.</w:t>
      </w:r>
    </w:p>
    <w:p>
      <w:pPr>
        <w:spacing w:before="360"/>
      </w:pPr>
    </w:p>
    <w:p>
      <w:r>
        <w:t xml:space="preserve">Vara,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2026-07-14T01:52:30.746Z</dcterms:created>
  <dcterms:modified xsi:type="dcterms:W3CDTF">2026-07-14T01:52:30.746Z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