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Vänersborg kommunfullmäktige</w:t>
      </w:r>
    </w:p>
    <w:p>
      <w:pPr>
        <w:pStyle w:val="Heading1"/>
      </w:pPr>
      <w:r>
        <w:t xml:space="preserve">Fler fasta tjänster i äldreomsorgen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Vänersborg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Hög andel timvikarier och delade turer skapar otrygghet för både personal och brukare i Vänersborg. Fasta heltider är en förutsättning för kvalitet och kontinuitet i vården.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Vänersborg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minst 80 procent av alla tjänster inom äldreomsorgen ska vara fasta heltider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avveckla delade turer inom hemtjänsten.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rätt till heltid för alla som önskar det.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10 miljoner kronor för kompetensutveckling och löneförstärkningar.</w:t>
      </w:r>
    </w:p>
    <w:p>
      <w:pPr>
        <w:spacing w:before="360"/>
      </w:pPr>
    </w:p>
    <w:p>
      <w:r>
        <w:t xml:space="preserve">Vänersborg,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Vänersborg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2026-07-14T01:57:31.424Z</dcterms:created>
  <dcterms:modified xsi:type="dcterms:W3CDTF">2026-07-14T01:57:31.424Z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