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Uddevalla kommunfullmäktige</w:t>
      </w:r>
    </w:p>
    <w:p>
      <w:pPr>
        <w:pStyle w:val="Heading1"/>
      </w:pPr>
      <w:r>
        <w:t xml:space="preserve">Ungdomsgårdar i alla kommundelar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Uddevalla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otrygghet bland unga i Dalaberg och Hovhallen. Idag finns ungdomsverksamhet främst i centrum. Fasta mötesplatser minskar risk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Uddevalla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öppnar minst en ny kommunal ungdomsgård i Dalaberg och en i Ljungskile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bemannas med minst två fast anställda fritidsledare per gård.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avsätter 3 miljoner kronor årligen för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kultur- och fritidsnämnden redovisar besöksstatistik och resultat årligen.</w:t>
      </w:r>
    </w:p>
    <w:p>
      <w:pPr>
        <w:spacing w:before="360"/>
      </w:pPr>
    </w:p>
    <w:p>
      <w:r>
        <w:t xml:space="preserve">Uddevalla,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Uddevalla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2026-07-14T01:46:00.863Z</dcterms:created>
  <dcterms:modified xsi:type="dcterms:W3CDTF">2026-07-14T01:46:00.863Z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