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Trollhättan kommunfullmäktige</w:t>
      </w:r>
    </w:p>
    <w:p>
      <w:pPr>
        <w:pStyle w:val="Heading1"/>
      </w:pPr>
      <w:r>
        <w:t xml:space="preserve">Fler fasta tjänster i äldreomsorgen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Trollhättan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Kommunens personalstatistik 2025 visar att 35 % av omsorgspersonalen är visstidsanställda, vilket skapar otrygghet och sämre kontinuitet för de äldre.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Trollhättan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omvandla minst 40 visstidsanställningar till fasta tjänster under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införa heltidsnorm inom hela äldreomsorgen.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förbättra arbetsvillkoren för att minska sjukfrånvaro.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följa upp rekrytering och personalomsättning kvartalsvis.</w:t>
      </w:r>
    </w:p>
    <w:p>
      <w:pPr>
        <w:spacing w:before="360"/>
      </w:pPr>
    </w:p>
    <w:p>
      <w:r>
        <w:t xml:space="preserve">Trollhättan,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Trollhättan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2026-07-14T01:42:36.488Z</dcterms:created>
  <dcterms:modified xsi:type="dcterms:W3CDTF">2026-07-14T01:42:36.488Z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