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Tranemo kommunfullmäktige</w:t>
      </w:r>
    </w:p>
    <w:p>
      <w:pPr>
        <w:pStyle w:val="Heading1"/>
      </w:pPr>
      <w:r>
        <w:t xml:space="preserve">Klimatanpassning av dagvatten i Månstad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Tranemo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Översiktsplanen 2023 pekar på översvämningsrisker i Månstad på grund av kraftigare regn. Investeringar behövs för att skydda fastigheter och infrastruktur.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Tranemo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åtgärdsplan för dagvattenhantering i Månstad antas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investeringar finansieras inom kommunens ordinarie budget utan höjda avgifter för hushåll.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naturbaserade lösningar som dammar och gröna ytor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samråd hålls med berörda fastighetsägare och föreningar.</w:t>
      </w:r>
    </w:p>
    <w:p>
      <w:pPr>
        <w:spacing w:before="360"/>
      </w:pPr>
    </w:p>
    <w:p>
      <w:r>
        <w:t xml:space="preserve">Tranemo,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Tranemo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2026-07-14T01:40:42.490Z</dcterms:created>
  <dcterms:modified xsi:type="dcterms:W3CDTF">2026-07-14T01:40:42.490Z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