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Lidköping kommunfullmäktige</w:t>
      </w:r>
    </w:p>
    <w:p>
      <w:pPr>
        <w:pStyle w:val="Heading1"/>
      </w:pPr>
      <w:r>
        <w:t xml:space="preserve">Bostad först för hemlösa i Lidköping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Lidköping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Antalet hemlösa i Lidköping har ökat enligt socialnämndens rapport 2024. Bostad först-modellen har visat goda resultat nationellt.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Lidköping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Bostad först som huvudmetod för hemlöshetsarbete.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avsätta 10 lägenheter per år till Bostad först.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anställa en samordnare för Bostad först.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metoden efter två år.</w:t>
      </w:r>
    </w:p>
    <w:p>
      <w:pPr>
        <w:spacing w:before="360"/>
      </w:pPr>
    </w:p>
    <w:p>
      <w:r>
        <w:t xml:space="preserve">Lidköping,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Lidköping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2026-07-14T00:42:30.402Z</dcterms:created>
  <dcterms:modified xsi:type="dcterms:W3CDTF">2026-07-14T00:42:30.402Z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