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Lidköping kommunfullmäktige</w:t>
      </w:r>
    </w:p>
    <w:p>
      <w:pPr>
        <w:pStyle w:val="Heading1"/>
      </w:pPr>
      <w:r>
        <w:t xml:space="preserve">Fasta anställningar och rimliga villkor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Lidköping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kvalitetsrapport 2024 visar att 38 % av hemtjänstpersonalen är timvikarier. Detta leder till otrygghet för både brukare och anställda.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Lidköping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timvikarier i hemtjänsten ska minska till högst 15 %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alla timvikarier som arbetat mer än 6 månader fast anställning.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heltidsnorm med möjlighet till deltid för den som önskar.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uppdra åt socialnämnden att redovisa personalförhållanden årligen.</w:t>
      </w:r>
    </w:p>
    <w:p>
      <w:pPr>
        <w:spacing w:before="360"/>
      </w:pPr>
    </w:p>
    <w:p>
      <w:r>
        <w:t xml:space="preserve">Lidköping,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Lidköping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2026-07-14T00:42:30.363Z</dcterms:created>
  <dcterms:modified xsi:type="dcterms:W3CDTF">2026-07-14T00:42:30.363Z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