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Kungälv kommunfullmäktige</w:t>
      </w:r>
    </w:p>
    <w:p>
      <w:pPr>
        <w:pStyle w:val="Heading1"/>
      </w:pPr>
      <w:r>
        <w:t xml:space="preserve">Avgiftsfria kultur- och fritidsaktiviteter för barn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Kungälv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Kostnader hindrar barn från låginkomstfamiljer att delta i idrott och kultur. Jämlik tillgång är en rättvisefråga.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Kungälv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kultur- och fritidsaktiviteter för barn upp till 18 år ska vara avgiftsfria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budgetmedel tillförs för att kompensera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utvärdering av deltagande görs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prioritering ges till områden med lägre deltagande.</w:t>
      </w:r>
    </w:p>
    <w:p>
      <w:pPr>
        <w:spacing w:before="360"/>
      </w:pPr>
    </w:p>
    <w:p>
      <w:r>
        <w:t xml:space="preserve">Kungälv,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Kungälv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2026-07-14T00:36:40.263Z</dcterms:created>
  <dcterms:modified xsi:type="dcterms:W3CDTF">2026-07-14T00:36:40.263Z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