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Herrljunga kommunfullmäktige</w:t>
      </w:r>
    </w:p>
    <w:p>
      <w:pPr>
        <w:pStyle w:val="Heading1"/>
      </w:pPr>
      <w:r>
        <w:t xml:space="preserve">Öppen budgetdialog med medborgare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Herrljunga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budgetprocess är idag sluten för invånarna. Demokratisk ekonomi kräver ökad insyn och möjlighet för medborgare att påverka prioriteringar.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Herrljunga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öppna budgetdialogmöten i varje kommundel under hösten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publicera all budgetunderlag digitalt minst 30 dagar före beslut.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tillsätta en medborgarpanel för budgetprioriteringar.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hur medborgarförslag påverkat budgeten.</w:t>
      </w:r>
    </w:p>
    <w:p>
      <w:pPr>
        <w:spacing w:before="360"/>
      </w:pPr>
    </w:p>
    <w:p>
      <w:r>
        <w:t xml:space="preserve">Herrljunga,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Herrljunga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2026-07-14T00:14:02.154Z</dcterms:created>
  <dcterms:modified xsi:type="dcterms:W3CDTF">2026-07-14T00:14:02.154Z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