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Dals-Ed kommunfullmäktige</w:t>
      </w:r>
    </w:p>
    <w:p>
      <w:pPr>
        <w:pStyle w:val="Heading1"/>
      </w:pPr>
      <w:r>
        <w:t xml:space="preserve">Öka antalet heltidsanställda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Dals-Ed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Dals-Ed har hög andel timanställda och delade turer vilket leder till stress och kvalitetsbrister. Kolada visar sämre resultat än länsgenomsnittet.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Dals-Ed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75 procent av hemtjänstpersonalen ska ha tillsvidareanställning på heltid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avskaffa delade turer i hemtjänsten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socialnämnden i uppdrag att ta fram en rekryteringsplan för fasta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budgeten för hemtjänsten med 1,5 miljoner kronor 2027.</w:t>
      </w:r>
    </w:p>
    <w:p>
      <w:pPr>
        <w:spacing w:before="360"/>
      </w:pPr>
    </w:p>
    <w:p>
      <w:r>
        <w:t xml:space="preserve">Dals-Ed,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Dals-Ed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2026-07-13T23:48:05.813Z</dcterms:created>
  <dcterms:modified xsi:type="dcterms:W3CDTF">2026-07-13T23:48:05.813Z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