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Borås kommunfullmäktige</w:t>
      </w:r>
    </w:p>
    <w:p>
      <w:pPr>
        <w:pStyle w:val="Heading1"/>
      </w:pPr>
      <w:r>
        <w:t xml:space="preserve">Fria fritidsaktiviteter för barn och unga i Borås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har inte råd med idrott och kultur. Bibliotek och fritidsgårdar behöver stärkas för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avgiftsfri idrott och kultur för barn upp till 18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öppettiderna på biblioteken i Sjöbo, Trandared och Viskafors.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 miljoner kronor för fria sim- och idrottsaktiviteter.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föreningslivet för att nå fler barn i utsatta områden.</w:t>
      </w:r>
    </w:p>
    <w:p>
      <w:pPr>
        <w:spacing w:before="360"/>
      </w:pPr>
    </w:p>
    <w:p>
      <w:r>
        <w:t xml:space="preserve">Borås,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2026-07-13T23:43:52.254Z</dcterms:created>
  <dcterms:modified xsi:type="dcterms:W3CDTF">2026-07-13T23:43:52.254Z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