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Borås kommunfullmäktige</w:t>
      </w:r>
    </w:p>
    <w:p>
      <w:pPr>
        <w:pStyle w:val="Heading1"/>
      </w:pPr>
      <w:r>
        <w:t xml:space="preserve">Stoppa privatisering av äldreboenden i Borås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22 % av äldreomsorgen drivs privat. Erfarenheter från andra kommuner visar sämre kontinuitet och högre kostnader vid upphandling.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inga nya äldreboenden ska upphandlas i privat regi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återta driften av minst ett privat äldreboende till kommunal regi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kollektivavtal och fasta anställningar vid alla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kvalitet och kostnader per driftsform i årsredovisningen.</w:t>
      </w:r>
    </w:p>
    <w:p>
      <w:pPr>
        <w:spacing w:before="360"/>
      </w:pPr>
    </w:p>
    <w:p>
      <w:r>
        <w:t xml:space="preserve">Borås,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2026-07-13T23:43:52.217Z</dcterms:created>
  <dcterms:modified xsi:type="dcterms:W3CDTF">2026-07-13T23:43:52.217Z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