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Borås kommunfullmäktige</w:t>
      </w:r>
    </w:p>
    <w:p>
      <w:pPr>
        <w:pStyle w:val="Heading1"/>
      </w:pPr>
      <w:r>
        <w:t xml:space="preserve">Fasta anställningar och rimliga villkor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visar 35 % timvikarier i hemtjänsten. Hög omsättning drabbar både brukare och personal i Borås.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hemtjänsten ska understiga 15 %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timvikarier fasta tjänster inom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heltidsnorm och rätt till heltid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höja grundbemanningen med 40 årsarbetare under 2027.</w:t>
      </w:r>
    </w:p>
    <w:p>
      <w:pPr>
        <w:spacing w:before="360"/>
      </w:pPr>
    </w:p>
    <w:p>
      <w:r>
        <w:t xml:space="preserve">Borås,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2026-07-13T23:43:52.201Z</dcterms:created>
  <dcterms:modified xsi:type="dcterms:W3CDTF">2026-07-13T23:43:52.201Z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