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Bengtsfors kommunfullmäktige</w:t>
      </w:r>
    </w:p>
    <w:p>
      <w:pPr>
        <w:pStyle w:val="Heading1"/>
      </w:pPr>
      <w:r>
        <w:t xml:space="preserve">Inrätta kommunalt arbetsmarknadsprogram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Bengtsfors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Arbetsförmedlingen visar att ungdomsarbetslösheten i Bengtsfors ligger över länsgenomsnittet. Kommunen har få traineeplatser och sommarjobb. Ett kommunalt program kan ge första jobb och motverka utflyttning.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Bengtsfors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ett kommunalt trainee- och sommarjobbsprogram med minst 30 platser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programmet prioriterar ungdomar utan gymnasieexamen och utrikes födda.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lokala företag och föreningar sker.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utvärdering lämnas till kommunfullmäktige.</w:t>
      </w:r>
    </w:p>
    <w:p>
      <w:pPr>
        <w:spacing w:before="360"/>
      </w:pPr>
    </w:p>
    <w:p>
      <w:r>
        <w:t xml:space="preserve">Bengtsfors,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Bengtsfors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2026-07-13T23:39:01.977Z</dcterms:created>
  <dcterms:modified xsi:type="dcterms:W3CDTF">2026-07-13T23:39:01.977Z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