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Alingsås kommunfullmäktige</w:t>
      </w:r>
    </w:p>
    <w:p>
      <w:pPr>
        <w:pStyle w:val="Heading1"/>
      </w:pPr>
      <w:r>
        <w:t xml:space="preserve">Gratis skolmat under lov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Alingsås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barn i Alingsås saknar tillgång till näringsrik mat under skollov. Kommunen har ingen systematisk lösning idag.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Alingsås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erbjuda gratis lunch till alla barn 6–16 år under sommarlovet.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utvidgar erbjudandet till alla skollov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barn- och utbildningsnämnden ansvar för samordning med fritids.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deltagande och kostnader årligen.</w:t>
      </w:r>
    </w:p>
    <w:p>
      <w:pPr>
        <w:spacing w:before="360"/>
      </w:pPr>
    </w:p>
    <w:p>
      <w:r>
        <w:t xml:space="preserve">Alingsås,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Alingsås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2026-07-13T23:30:34.795Z</dcterms:created>
  <dcterms:modified xsi:type="dcterms:W3CDTF">2026-07-13T23:30:34.795Z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