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Ale kommunfullmäktige</w:t>
      </w:r>
    </w:p>
    <w:p>
      <w:pPr>
        <w:pStyle w:val="Heading1"/>
      </w:pPr>
      <w:r>
        <w:t xml:space="preserve">Stopp för lönedumpning vid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upphandlingar i Ale har lett till lägre löner för anställda hos entreprenörer. Detta strider mot kommunens ambition om schyssta villkor. Vänsterpartiet vill införa krav på kollektivavtalsliknande 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upphandlingar över 500 000 kronor ska innehålla krav på kollektivavtalsenliga löner och villkor.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uppföljning av leverantörernas arbetsvillkor ska ske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Ale kommun ska använda märkningen Schyssta villkor vid upphandling.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rapport om upphandlingarnas effekter på löner lämnas till kommunfullmäktige 2027.</w:t>
      </w:r>
    </w:p>
    <w:p>
      <w:pPr>
        <w:spacing w:before="360"/>
      </w:pPr>
    </w:p>
    <w:p>
      <w:r>
        <w:t xml:space="preserve">Ale,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2026-07-13T23:29:38.435Z</dcterms:created>
  <dcterms:modified xsi:type="dcterms:W3CDTF">2026-07-13T23:29:38.435Z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