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Ale kommunfullmäktige</w:t>
      </w:r>
    </w:p>
    <w:p>
      <w:pPr>
        <w:pStyle w:val="Heading1"/>
      </w:pPr>
      <w:r>
        <w:t xml:space="preserve">Fasta anställningar och högre grundbemanning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Ale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Hemtjänsten i Ale har hög personalomsättning enligt kommunens kvalitetsrapport 2025. Många timvikarier leder till otrygghet för brukarna. Vänsterpartiet vill ha fler fasta tjänster och rimlig grundbemanning för värdig omsorg.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Ale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minst 80 procent av hemtjänstpersonalen ska ha tillsvidareanställning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grundbemanningen höjs med motsvarande 15 heltidstjänster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delade turer avskaffas som huvudregel.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socialnämnden årligen redovisar personalomsättning och brukarnöjdhet.</w:t>
      </w:r>
    </w:p>
    <w:p>
      <w:pPr>
        <w:spacing w:before="360"/>
      </w:pPr>
    </w:p>
    <w:p>
      <w:r>
        <w:t xml:space="preserve">Ale,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Ale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2026-07-13T23:29:38.367Z</dcterms:created>
  <dcterms:modified xsi:type="dcterms:W3CDTF">2026-07-13T23:29:38.367Z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