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Norberg kommunfullmäktige</w:t>
      </w:r>
    </w:p>
    <w:p>
      <w:pPr>
        <w:pStyle w:val="Heading1"/>
      </w:pPr>
      <w:r>
        <w:t xml:space="preserve">Öppna kommunal ungdomsgård i centrala Norberg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Brå-undersökningen visar 22 % oro för brott bland unga. En trygg mötesplats kan förebygga utanförskap. Kommunal regi garanterar jämlik tillgång utan vinstintresse.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en kommunal ungdomsgård i centrala Norberg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1,5 mnkr årligen för drift och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ungdomsgården ska vara öppen minst 4 kvällar per vecka.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involvera unga i planering och verksamhet.</w:t>
      </w:r>
    </w:p>
    <w:p>
      <w:pPr>
        <w:spacing w:before="360"/>
      </w:pPr>
    </w:p>
    <w:p>
      <w:r>
        <w:t xml:space="preserve">Norberg,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2026-07-14T00:59:31.116Z</dcterms:created>
  <dcterms:modified xsi:type="dcterms:W3CDTF">2026-07-14T00:59:31.116Z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