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Sundsvall kommunfullmäktige</w:t>
      </w:r>
    </w:p>
    <w:p>
      <w:pPr>
        <w:pStyle w:val="Heading1"/>
      </w:pPr>
      <w:r>
        <w:t xml:space="preserve">Fler ungdomsgårdar i Sundsvall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Sundsvall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Ungdomar i områden som Bredsand och Granlo saknar trygga mötesplatser enligt Ungdomsbarometern 2024. Socialt förebyggande arbete behövs.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Sundsvall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öppna två nya kommunala ungdomsgårdar i Granlo och Bredsand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8 nya fritidsledare.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4 miljoner kronor årligen för verksamhet och lokaler.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involvera ungdomar i planering via brukarråd.</w:t>
      </w:r>
    </w:p>
    <w:p>
      <w:pPr>
        <w:spacing w:before="360"/>
      </w:pPr>
    </w:p>
    <w:p>
      <w:r>
        <w:t xml:space="preserve">Sundsvall,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Sundsvall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2026-07-14T01:29:05.258Z</dcterms:created>
  <dcterms:modified xsi:type="dcterms:W3CDTF">2026-07-14T01:29:05.258Z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