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Örnsköldsvik kommunfullmäktige</w:t>
      </w:r>
    </w:p>
    <w:p>
      <w:pPr>
        <w:pStyle w:val="Heading1"/>
      </w:pPr>
      <w:r>
        <w:t xml:space="preserve">Ungdomsgårdar i alla kommundelar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Örnsköldsvik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att unga i Örnsköldsvik upplever brist på trygga mötesplatser utanför centrum. Flera kommundelar saknar helt ungdomsverksamhet.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Örnsköldsvik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minst en kommunal ungdomsgård i varje kommundel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8 nya fritidsledare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4 miljoner kronor i budget 2027 för verksamheten.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verksamheten i samråd med ungdomsrådet 2028.</w:t>
      </w:r>
    </w:p>
    <w:p>
      <w:pPr>
        <w:spacing w:before="360"/>
      </w:pPr>
    </w:p>
    <w:p>
      <w:r>
        <w:t xml:space="preserve">Örnsköldsvik,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Örnsköldsvik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2026-07-14T02:11:39.662Z</dcterms:created>
  <dcterms:modified xsi:type="dcterms:W3CDTF">2026-07-14T02:11:39.662Z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