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Vilhelmina kommunfullmäktige</w:t>
      </w:r>
    </w:p>
    <w:p>
      <w:pPr>
        <w:pStyle w:val="Heading1"/>
      </w:pPr>
      <w:r>
        <w:t xml:space="preserve">Granska kommunala bolag och upphandlingar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Vilhelmina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Insynen i Vilhelmina kommuns bolag och upphandlingar är begränsad enligt revisionsrapport 2025. Demokratisk ekonomi kräver öppenhet för att motverka lönedumpning och oegentligheter.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Vilhelmina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kommunala bolags styrelseprotokoll ska publiceras öppet.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oberoende granskning av upphandlingar under 2024–2026 genomförs.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krav på kollektivavtal och schyssta villkor ska gälla alla leverantörer.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av granskningen presenteras i kommunfullmäktige senast december 2027.</w:t>
      </w:r>
    </w:p>
    <w:p>
      <w:pPr>
        <w:spacing w:before="360"/>
      </w:pPr>
    </w:p>
    <w:p>
      <w:r>
        <w:t xml:space="preserve">Vilhelmina,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Vilhelmina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2026-07-14T01:55:09.506Z</dcterms:created>
  <dcterms:modified xsi:type="dcterms:W3CDTF">2026-07-14T01:55:09.506Z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