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Bjurholm kommunfullmäktige</w:t>
      </w:r>
    </w:p>
    <w:p>
      <w:pPr>
        <w:pStyle w:val="Heading1"/>
      </w:pPr>
      <w:r>
        <w:t xml:space="preserve">Öppen budget och granskning av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Bjurholm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 2024 kritiserar bristande transparens i kommunala bolag. Vänsterpartiet vill ha demokratisk ekonomi med öppen insyn för medborgarna.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Bjurholm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all budget och alla upphandlingar publiceras i lättläst form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tillsätter en oberoende granskningsgrupp för kommunala bolag.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sociala krav och kollektivavtal alltid ställs vid upphandling.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demokrati- och insynsrapport lämnas till fullmäktige.</w:t>
      </w:r>
    </w:p>
    <w:p>
      <w:pPr>
        <w:spacing w:before="360"/>
      </w:pPr>
    </w:p>
    <w:p>
      <w:r>
        <w:t xml:space="preserve">Bjurholm,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Bjurholm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2026-07-13T23:40:13.473Z</dcterms:created>
  <dcterms:modified xsi:type="dcterms:W3CDTF">2026-07-13T23:40:13.473Z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