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Bjurholm kommunfullmäktige</w:t>
      </w:r>
    </w:p>
    <w:p>
      <w:pPr>
        <w:pStyle w:val="Heading1"/>
      </w:pPr>
      <w:r>
        <w:t xml:space="preserve">Ny ungdomsgård och fritidsverksamhet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Bjurholm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Bjurholm saknar ungdomsgård sedan 2021. Brå 2023 visar ökad psykisk ohälsa bland unga 13–19 år. Fria aktiviteter motverkar utanförskap och stärker trygghet utan övervakning.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Bjurholm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kommunal ungdomsgård öppnas i centrala Bjurholm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300 000 kr avsätts årligen för avgiftsfria aktiviteter.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ungdomar involveras i planering och drift via ungdomsråd.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samordnas med skolan och biblioteket.</w:t>
      </w:r>
    </w:p>
    <w:p>
      <w:pPr>
        <w:spacing w:before="360"/>
      </w:pPr>
    </w:p>
    <w:p>
      <w:r>
        <w:t xml:space="preserve">Bjurholm,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Bjurholm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2026-07-13T23:40:13.464Z</dcterms:created>
  <dcterms:modified xsi:type="dcterms:W3CDTF">2026-07-13T23:40:13.464Z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