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Bjurholm kommunfullmäktige</w:t>
      </w:r>
    </w:p>
    <w:p>
      <w:pPr>
        <w:pStyle w:val="Heading1"/>
      </w:pPr>
      <w:r>
        <w:t xml:space="preserve">Fossilfri och utökad kollektivtrafik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Bjurholm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Busslinje 15 till Umeå körs fortfarande delvis med diesel (Region Västerbotten 2025). Endast 4 avgångar per dag försvårar pendling och studier. Klimat- och rättviseperspektiv kräver fossilfri trafik.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Bjurholm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fullmäktige kräver att all kollektivtrafik i Bjurholm är fossilfri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antalet avgångar till Umeå minst dubbleras.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anropsstyrd närtrafik utreds för glesbygden.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biljettsubvention för unga och pensionärer införs.</w:t>
      </w:r>
    </w:p>
    <w:p>
      <w:pPr>
        <w:spacing w:before="360"/>
      </w:pPr>
    </w:p>
    <w:p>
      <w:r>
        <w:t xml:space="preserve">Bjurholm,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Bjurholm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2026-07-13T23:40:13.455Z</dcterms:created>
  <dcterms:modified xsi:type="dcterms:W3CDTF">2026-07-13T23:40:13.455Z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