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Torsby kommunfullmäktige</w:t>
      </w:r>
    </w:p>
    <w:p>
      <w:pPr>
        <w:pStyle w:val="Heading1"/>
      </w:pPr>
      <w:r>
        <w:t xml:space="preserve">Avgiftsfri kulturskola och idrott för barn upp till 18 år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Torsby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Kostnader för kulturskola och idrottsföreningar hindrar barn från låginkomstfamiljer att delta. Torsby kommun har möjlighet att införa avgiftsfrihet för att öka jämlikheten.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Torsby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göra kulturskolan avgiftsfri för alla barn och unga upp till 18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ett kommunalt bidrag till idrottsföreningar för att täcka avgifter för barn upp till 18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1,5 miljoner kronor i budget 2027 för reformen.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deltagandet efter ett år.</w:t>
      </w:r>
    </w:p>
    <w:p>
      <w:pPr>
        <w:spacing w:before="360"/>
      </w:pPr>
    </w:p>
    <w:p>
      <w:r>
        <w:t xml:space="preserve">Torsby,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Torsby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2026-07-14T01:39:53.223Z</dcterms:created>
  <dcterms:modified xsi:type="dcterms:W3CDTF">2026-07-14T01:39:53.223Z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