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Torsby kommunfullmäktige</w:t>
      </w:r>
    </w:p>
    <w:p>
      <w:pPr>
        <w:pStyle w:val="Heading1"/>
      </w:pPr>
      <w:r>
        <w:t xml:space="preserve">Mindre klasser i Torsbys grundskolor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Torsby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Meritvärdena i Torsby kommun ligger under rikssnittet enligt Skolverket 2024. Stora klasser i årskurs 4–6 försvårar stöd till elever med särskilda behov. Flera föräldrar har påtalat bristen på resurser i lokala medier.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Torsby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maxgräns på 22 elever per klass i årskurs 1–6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ytterligare 6 lärare och 3 speciallärare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3,8 miljoner kronor i budget 2027 för minskade klasstorlekar.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effekterna i kvalitetsrapporten 2028.</w:t>
      </w:r>
    </w:p>
    <w:p>
      <w:pPr>
        <w:spacing w:before="360"/>
      </w:pPr>
    </w:p>
    <w:p>
      <w:r>
        <w:t xml:space="preserve">Torsby,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Torsby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2026-07-14T01:39:53.171Z</dcterms:created>
  <dcterms:modified xsi:type="dcterms:W3CDTF">2026-07-14T01:39:53.171Z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