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Eda kommunfullmäktige</w:t>
      </w:r>
    </w:p>
    <w:p>
      <w:pPr>
        <w:pStyle w:val="Heading1"/>
      </w:pPr>
      <w:r>
        <w:t xml:space="preserve">Gratis skolmat även på gymnasiet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Eda har ingen gymnasieskola utan eleverna pendlar till Arvika. Många familjer har låga inkomster. Gratis skolmat är en jämlikhetsfråga.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subventionera lunchkostnaden för Eda-elever på gymnasiet i Arvika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1,2 mnkr avsätts i budget 2027 för detta ändamål.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ett avtal tecknas med Arvika kommun.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år.</w:t>
      </w:r>
    </w:p>
    <w:p>
      <w:pPr>
        <w:spacing w:before="360"/>
      </w:pPr>
    </w:p>
    <w:p>
      <w:r>
        <w:t xml:space="preserve">Eda,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2026-07-13T23:50:09.661Z</dcterms:created>
  <dcterms:modified xsi:type="dcterms:W3CDTF">2026-07-13T23:50:09.661Z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