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Arvika kommunfullmäktige</w:t>
      </w:r>
    </w:p>
    <w:p>
      <w:pPr>
        <w:pStyle w:val="Heading1"/>
      </w:pPr>
      <w:r>
        <w:t xml:space="preserve">Bygg 150 nya kommunala hyresrätter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Arvika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Arvika har endast 28 % hyresrätter (Boverket 2024). Bostadskön är 1 200 personer lång enligt Arvika Bostads AB. Unga och nyanlända har svårt att få bostad. Kommunen behöver ta ansvar för fler hyresrätter i egen regi.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Arvika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Arvika kommunfullmäktige beslutar att Arvika Bostads AB ska påbörja byggnation av minst 150 nya hyresrätter under mandatperioden.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Arvika kommunfullmäktige beslutar att prioritera hyresrätter med rimlig hyra i centrala Arvika och på landsbygden.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Arvika kommunfullmäktige beslutar att införa krav på kommunal majoritet vid försäljning av kommunala bostäder.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Arvika kommunfullmäktige beslutar att redovisa nyproduktion av hyresrätter i årsredovisningen från 2027.</w:t>
      </w:r>
    </w:p>
    <w:p>
      <w:pPr>
        <w:spacing w:before="360"/>
      </w:pPr>
    </w:p>
    <w:p>
      <w:r>
        <w:t xml:space="preserve">Arvika,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Arvika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2026-07-13T23:34:23.392Z</dcterms:created>
  <dcterms:modified xsi:type="dcterms:W3CDTF">2026-07-13T23:34:23.392Z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