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Tyresö kommunfullmäktige</w:t>
      </w:r>
    </w:p>
    <w:p>
      <w:pPr>
        <w:pStyle w:val="Heading1"/>
      </w:pPr>
      <w:r>
        <w:t xml:space="preserve">Ungdomsgårdar i Bollmora och Trollbäcken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Tyresö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2023 visar ökad oro bland unga i Tyresö. Få fritidsverksamheter finns utanför centrum. Ungdomsgårdar förebygger utanförskap och ökar 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Tyresö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kommunala ungdomsgårdar i Bollmora och Trollbäcken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minst 4 fritidsledare för verksamheten.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3,5 miljoner kronor årligen för ungdomsverksamhet.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låta ungdomar delta i planering och utformning av verksamheten.</w:t>
      </w:r>
    </w:p>
    <w:p>
      <w:pPr>
        <w:spacing w:before="360"/>
      </w:pPr>
    </w:p>
    <w:p>
      <w:r>
        <w:t xml:space="preserve">Tyresö,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Tyresö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2026-07-14T01:43:50.978Z</dcterms:created>
  <dcterms:modified xsi:type="dcterms:W3CDTF">2026-07-14T01:43:50.978Z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