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Täby kommunfullmäktige</w:t>
      </w:r>
    </w:p>
    <w:p>
      <w:pPr>
        <w:pStyle w:val="Heading1"/>
      </w:pPr>
      <w:r>
        <w:t xml:space="preserve">Införa gratis skolmat för alla elever i gymnasiet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Täby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Täby har hög andel gymnasieelever som saknar lunch (Skolverket 2024). Gratis skolmat bidrar till jämlikhet och bättre studieresultat.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Täby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Täby kommunfullmäktige beslutar att all gymnasieutbildning i kommunal regi ska erbjuda kostnadsfri lunch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även fristående gymnasieskolor ska erbjudas ersättning för att införa gratis skolmat.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utredning om kostnader och genomförande ska presenteras senast mars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måltiderna ska vara näringsriktiga och hållbart producerade.</w:t>
      </w:r>
    </w:p>
    <w:p>
      <w:pPr>
        <w:spacing w:before="360"/>
      </w:pPr>
    </w:p>
    <w:p>
      <w:r>
        <w:t xml:space="preserve">Täby,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Täby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2026-07-14T01:44:24.918Z</dcterms:created>
  <dcterms:modified xsi:type="dcterms:W3CDTF">2026-07-14T01:44:24.918Z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