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Trosa kommunfullmäktige</w:t>
      </w:r>
    </w:p>
    <w:p>
      <w:pPr>
        <w:pStyle w:val="Heading1"/>
      </w:pPr>
      <w:r>
        <w:t xml:space="preserve">Motverka lönedumpning vid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Trosa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 har rapporterat om låga löner hos entreprenörer som utför kommunala tjänster. Trosa kommun har inte tillräckliga krav på kollektivavtal i upphandlingar. Detta undergräver schyssta 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Trosa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krav på kollektivavtal ska ställas i alla kommunala upphandlingar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uppföljning av entreprenörernas löner och villkor ska ske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upphandlingsenheten får i uppdrag att ta fram en policy mot lönedumpning.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rapport om upphandlingarnas sociala konsekvenser lämnas till kommunfullmäktige.</w:t>
      </w:r>
    </w:p>
    <w:p>
      <w:pPr>
        <w:spacing w:before="360"/>
      </w:pPr>
    </w:p>
    <w:p>
      <w:r>
        <w:t xml:space="preserve">Trosa,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Trosa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2026-07-14T01:43:14.741Z</dcterms:created>
  <dcterms:modified xsi:type="dcterms:W3CDTF">2026-07-14T01:43:14.741Z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