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Trelleborg kommunfullmäktige</w:t>
      </w:r>
    </w:p>
    <w:p>
      <w:pPr>
        <w:pStyle w:val="Heading1"/>
      </w:pPr>
      <w:r>
        <w:t xml:space="preserve">Minska barngrupperna i förskolan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Trelleborg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Flera förskolor i Trelleborg har barngrupper över 18 barn, vilket ligger över Skolverkets rekommendationer. Kolada 2024 visar att Trelleborg ligger sämre till än genomsnittet i Skåne. Mindre grupper ger bättre pedagogisk kvalitet och jämlikhet.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Trelleborg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max 15 barn per barngrupp ska gälla i kommunala förskolor från hösten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ger barn- och utbildningsnämnden i uppdrag att rekrytera ytterligare 20 förskollärare under 2027.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avsätter 8 miljoner kronor i budget 2027 för att minska barngruppsstorlekarna.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begär en årlig uppföljning av barngruppsstorlekarna till kommunfullmäktige.</w:t>
      </w:r>
    </w:p>
    <w:p>
      <w:pPr>
        <w:spacing w:before="360"/>
      </w:pPr>
    </w:p>
    <w:p>
      <w:r>
        <w:t xml:space="preserve">Trelleborg,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Trelleborg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2026-07-14T01:42:04.454Z</dcterms:created>
  <dcterms:modified xsi:type="dcterms:W3CDTF">2026-07-14T01:42:04.454Z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