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Perstorp kommunfullmäktige</w:t>
      </w:r>
    </w:p>
    <w:p>
      <w:pPr>
        <w:pStyle w:val="Heading1"/>
      </w:pPr>
      <w:r>
        <w:t xml:space="preserve">Granskning av Perstorps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Perstorp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Perstorps kommun äger flera bolag vars ekonomi och upphandlingar inte granskats externt på flera år. Öppenhet och demokratisk kontroll behöver stärkas enligt kommunallagen.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Perstorp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oberoende granskning av Perstorps kommunala bolag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särskilt omfattar upphandlingar, löner och utdelningspolicy.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för kommunfullmäktige senast mars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kommunstyrelsen tar fram riktlinjer för ökad insyn i bolagen.</w:t>
      </w:r>
    </w:p>
    <w:p>
      <w:pPr>
        <w:spacing w:before="360"/>
      </w:pPr>
    </w:p>
    <w:p>
      <w:r>
        <w:t xml:space="preserve">Perstorp,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Perstorp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2026-07-14T01:12:08.531Z</dcterms:created>
  <dcterms:modified xsi:type="dcterms:W3CDTF">2026-07-14T01:12:08.532Z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