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Lomma kommunfullmäktige</w:t>
      </w:r>
    </w:p>
    <w:p>
      <w:pPr>
        <w:pStyle w:val="Heading1"/>
      </w:pPr>
      <w:r>
        <w:t xml:space="preserve">Fler fritidsaktiviteter för unga i Lomma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Lomma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Ungdomar i Lomma saknar kommunala mötesplatser enligt Brå 2024. Fler aktiviteter motverkar utanförskap och ökar tryggheten.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Lomma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en ny kommunal ungdomsgård i centrala Lomma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kostnadsfria kvällsaktiviteter för 13–19-åringar.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anställa två nya fritidsledare.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samarbeta med föreningslivet om gemensamma arrangemang.</w:t>
      </w:r>
    </w:p>
    <w:p>
      <w:pPr>
        <w:spacing w:before="360"/>
      </w:pPr>
    </w:p>
    <w:p>
      <w:r>
        <w:t xml:space="preserve">Lomma,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Lomma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2026-07-14T00:46:26.347Z</dcterms:created>
  <dcterms:modified xsi:type="dcterms:W3CDTF">2026-07-14T00:46:26.347Z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