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Landskrona kommunfullmäktige</w:t>
      </w:r>
    </w:p>
    <w:p>
      <w:pPr>
        <w:pStyle w:val="Heading1"/>
      </w:pPr>
      <w:r>
        <w:t xml:space="preserve">Öppna fler ungdomsgårdar i utsatta områden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Landskrona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Barn och unga i Landskronas utsatta områden saknar trygga mötesplatser. Befintliga verksamheter är koncentrerade till centrum. Fler gårdar kan bidra till ökad trygghet och minskad segregation.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Landskrona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öppnar en ny kommunal ungdomsgård i Kopparberg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anställer två nya fritidsledare med inriktning på kvälls- och helgverksamhet.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samverkar med föreningslivet för verksamhetens innehåll.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följer upp besöksstatistik och upplevd trygghet årligen.</w:t>
      </w:r>
    </w:p>
    <w:p>
      <w:pPr>
        <w:spacing w:before="360"/>
      </w:pPr>
    </w:p>
    <w:p>
      <w:r>
        <w:t xml:space="preserve">Landskrona,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Landskrona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2026-07-14T00:38:38.850Z</dcterms:created>
  <dcterms:modified xsi:type="dcterms:W3CDTF">2026-07-14T00:38:38.850Z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