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Hörby kommunfullmäktige</w:t>
      </w:r>
    </w:p>
    <w:p>
      <w:pPr>
        <w:pStyle w:val="Heading1"/>
      </w:pPr>
      <w:r>
        <w:t xml:space="preserve">Bygg 150 nya kommunala hyresrätter i Hörby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Hörby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2025 visar underskott på hyresrätter för unga och nyanlända i Hörby. Kommunens allmännyttiga bolag Hörbybostäder har lång kö. Privata hyresvärdar har höjt hyrorna med 12 % sedan 2022.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Hörby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Hörbybostäder i uppdrag att bygga minst 150 nya hyresrätter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rimliga hyror och långa kontrakt i nya bostadsprojekt.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mark för kommunalt ägda hyresrätter i detaljplanearbetet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kötider och hyresnivåer årligen i budgetunderlaget.</w:t>
      </w:r>
    </w:p>
    <w:p>
      <w:pPr>
        <w:spacing w:before="360"/>
      </w:pPr>
    </w:p>
    <w:p>
      <w:r>
        <w:t xml:space="preserve">Hörby,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Hörby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2026-07-14T00:22:33.900Z</dcterms:created>
  <dcterms:modified xsi:type="dcterms:W3CDTF">2026-07-14T00:22:33.900Z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