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Bromölla kommunfullmäktige</w:t>
      </w:r>
    </w:p>
    <w:p>
      <w:pPr>
        <w:pStyle w:val="Heading1"/>
      </w:pPr>
      <w:r>
        <w:t xml:space="preserve">Mindre klasser i årskurs 4–6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Bromölla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Bromölla kommuns skolresultat ligger under rikssnittet enligt Kolada 2024. Stora klasser försvårar stöd till elever som behöver extra hjälp. Forskning visar att mindre klasser ger bättre resultat för utsatta elever.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Bromölla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barn- och utbildningsnämnden får i uppdrag att minska genomsnittlig klassstorlek i årskurs 4–6 till högst 22 elever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nämnden redovisar en kostnadsberäkning och bemanningsplan senast i budgetunderlaget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extra resurser riktas till Nya skolan och Ivöskolan där behoven är störst.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följs upp genom meritvärdesstatistik och elevenkäter varje år.</w:t>
      </w:r>
    </w:p>
    <w:p>
      <w:pPr>
        <w:spacing w:before="360"/>
      </w:pPr>
    </w:p>
    <w:p>
      <w:r>
        <w:t xml:space="preserve">Bromölla,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Bromölla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2026-07-13T23:45:45.564Z</dcterms:created>
  <dcterms:modified xsi:type="dcterms:W3CDTF">2026-07-13T23:45:45.564Z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