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Vadstena kommunfullmäktige</w:t>
      </w:r>
    </w:p>
    <w:p>
      <w:pPr>
        <w:pStyle w:val="Heading1"/>
      </w:pPr>
      <w:r>
        <w:t xml:space="preserve">Fossilfri kollektivtrafik till Linköping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Vadstena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Befintlig busstrafik till Linköping är otillräcklig och drivs delvis med fossila bränslen. Region Östergötlands trafikplan 2025 visar låg turtäthet vilket försvårar pendling och klimatmål.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Vadstena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verka för minst dubbelt så många avgångar till Linköping med elbussar.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subventionerad månadskort för pendlare.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prioritera fossilfri kollektivtrafik i nästa trafikavtal.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utreda samordnad skol- och kollektivtrafik.</w:t>
      </w:r>
    </w:p>
    <w:p>
      <w:pPr>
        <w:spacing w:before="360"/>
      </w:pPr>
    </w:p>
    <w:p>
      <w:r>
        <w:t xml:space="preserve">Vadstena,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Vadstena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2026-07-14T01:49:53.853Z</dcterms:created>
  <dcterms:modified xsi:type="dcterms:W3CDTF">2026-07-14T01:49:53.853Z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