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Norrköping kommunfullmäktige</w:t>
      </w:r>
    </w:p>
    <w:p>
      <w:pPr>
        <w:pStyle w:val="Heading1"/>
      </w:pPr>
      <w:r>
        <w:t xml:space="preserve">Rätt till heltid inom kommunal omsorg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anställda inom hemtjänst och särskilt boende i Norrköping har ofrivilliga deltider. Kommunens personalrapport 2025 visar att 28 % arbetar deltid mot sin vilja. Heltid är en förutsättning för bra arbetsvillkor och kvalitet i vården.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nyanställningar inom kommunal omsorg ska vara på heltid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alla deltidsanställda möjlighet till heltid inom 18 månader.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medel för kompetensutveckling vid heltidssatsningen.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andelen heltidsanställda i en årlig personalrapport.</w:t>
      </w:r>
    </w:p>
    <w:p>
      <w:pPr>
        <w:spacing w:before="360"/>
      </w:pPr>
    </w:p>
    <w:p>
      <w:r>
        <w:t xml:space="preserve">Norrköping,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2026-07-14T01:01:39.386Z</dcterms:created>
  <dcterms:modified xsi:type="dcterms:W3CDTF">2026-07-14T01:01:39.386Z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