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Mjölby kommunfullmäktige</w:t>
      </w:r>
    </w:p>
    <w:p>
      <w:pPr>
        <w:pStyle w:val="Heading1"/>
      </w:pPr>
      <w:r>
        <w:t xml:space="preserve">Klimatanpassad upphandling med sociala krav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Mjölby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upphandlingar saknar tillräckliga krav på klimat och sociala villkor enligt Svenskt Näringslivs granskning 2025. Detta motverkar både klimatmål och schyssta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Mjölby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fossilfri transport vid alla kommunala upphandlingar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ställa krav på kollektivavtal och schyssta arbetsvillkor i alla upphandlingar över 500 000 kronor.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lokala och cirkulära leverantörer vid lika anbud.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upphandlingsenheten ska redovisa klimat- och sociala effekter årligen.</w:t>
      </w:r>
    </w:p>
    <w:p>
      <w:pPr>
        <w:spacing w:before="360"/>
      </w:pPr>
    </w:p>
    <w:p>
      <w:r>
        <w:t xml:space="preserve">Mjölby,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Mjölby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2026-07-14T00:53:30.540Z</dcterms:created>
  <dcterms:modified xsi:type="dcterms:W3CDTF">2026-07-14T00:53:30.540Z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