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Örebro kommunfullmäktige</w:t>
      </w:r>
    </w:p>
    <w:p>
      <w:pPr>
        <w:pStyle w:val="Heading1"/>
      </w:pPr>
      <w:r>
        <w:t xml:space="preserve">Avgiftsfri kulturskola och fritidsaktiviteter för barn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Örebro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Kulturskolan i Örebro har avgifter som hindrar barn från familjer med låga inkomster. Enligt kommunens egen rapport deltar endast 9 procent av barnen i Vivalla.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Örebro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kulturskolan ska vara avgiftsfri för alla barn upp till 18 år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avgiftsfria fritidsaktiviteter i kommunens idrottsanläggningar för barn upp till 15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10 miljoner kronor årligen för utökad 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särskilt prioritera områden med låg deltagandegrad.</w:t>
      </w:r>
    </w:p>
    <w:p>
      <w:pPr>
        <w:spacing w:before="360"/>
      </w:pPr>
    </w:p>
    <w:p>
      <w:r>
        <w:t xml:space="preserve">Örebro,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Örebro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2026-07-14T02:10:33.137Z</dcterms:created>
  <dcterms:modified xsi:type="dcterms:W3CDTF">2026-07-14T02:10:33.137Z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