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Örebro kommunfullmäktige</w:t>
      </w:r>
    </w:p>
    <w:p>
      <w:pPr>
        <w:pStyle w:val="Heading1"/>
      </w:pPr>
      <w:r>
        <w:t xml:space="preserve">Fasta anställningar och heltid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Örebro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Enligt Kommunals rapport 2025 har 38 procent av hemtjänstpersonalen i Örebro timanställningar. Detta leder till otrygghet för både personal och äldre i Adolfsberg och Rynninge.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Örebro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alla tillsvidareanställningar inom hemtjänsten ska vara på heltid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avveckla samtliga timanställningar inom två år.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rätt till heltid som norm i alla upphandlade och kommunala verksamheter.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andelen fasta heltidsanställningar i delårsrapporten.</w:t>
      </w:r>
    </w:p>
    <w:p>
      <w:pPr>
        <w:spacing w:before="360"/>
      </w:pPr>
    </w:p>
    <w:p>
      <w:r>
        <w:t xml:space="preserve">Örebro,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Örebro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2026-07-14T02:10:33.094Z</dcterms:created>
  <dcterms:modified xsi:type="dcterms:W3CDTF">2026-07-14T02:10:33.094Z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