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Lekeberg kommunfullmäktige</w:t>
      </w:r>
    </w:p>
    <w:p>
      <w:pPr>
        <w:pStyle w:val="Heading1"/>
      </w:pPr>
      <w:r>
        <w:t xml:space="preserve">Öppna kommunal ungdomsgård i Fjugesta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Lekeberg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Brås trygghetsundersökning 2024 visar att 38 % av ungdomarna i Lekeberg saknar meningsfull fritid. Ingen kommunal ungdomsverksamhet finns idag i Fjugesta.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Lekeberg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öppna en kommunal ungdomsgård i Fjugesta senast hösten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anställa två ungdomsledare på heltid.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1,8 miljoner kronor årligen för drift och aktiviteter.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låta ungdomar själva vara delaktiga i utformningen av verksamheten.</w:t>
      </w:r>
    </w:p>
    <w:p>
      <w:pPr>
        <w:spacing w:before="360"/>
      </w:pPr>
    </w:p>
    <w:p>
      <w:r>
        <w:t xml:space="preserve">Lekeberg,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Lekeberg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2026-07-14T00:39:44.984Z</dcterms:created>
  <dcterms:modified xsi:type="dcterms:W3CDTF">2026-07-14T00:39:44.984Z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