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Hallsberg kommunfullmäktige</w:t>
      </w:r>
    </w:p>
    <w:p>
      <w:pPr>
        <w:pStyle w:val="Heading1"/>
      </w:pPr>
      <w:r>
        <w:t xml:space="preserve">Fossilfri kollektivtrafik med fler kvällsturer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Hallsberg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Länstrafiken Örebro har få kvällsturer i Hallsberg vilket försvårar för ungdomar och skiftarbetare. Enligt Trafikverkets rapport 2024 saknas fossilfria alternativ på flera linjer.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Hallsberg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verka för att all kollektivtrafik i Hallsberg ska vara fossilfri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kräva minst dubbelt så många kvällsturer på linjerna till och från tätorten.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tillsätta en utredning om utökad samverkan med Länstrafiken för bättre turtäthet.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avsätta 1,5 mnkr årligen för lokala trafiklösningar.</w:t>
      </w:r>
    </w:p>
    <w:p>
      <w:pPr>
        <w:spacing w:before="360"/>
      </w:pPr>
    </w:p>
    <w:p>
      <w:r>
        <w:t xml:space="preserve">Hallsberg,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Hallsberg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2026-07-14T00:08:34.931Z</dcterms:created>
  <dcterms:modified xsi:type="dcterms:W3CDTF">2026-07-14T00:08:34.931Z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