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Jokkmokk kommunfullmäktige</w:t>
      </w:r>
    </w:p>
    <w:p>
      <w:pPr>
        <w:pStyle w:val="Heading1"/>
      </w:pPr>
      <w:r>
        <w:t xml:space="preserve">Stärk samisk kultur och språk i kommunal verksamhet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Jokkmokk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Jokkmokk är centrum för samisk kultur men kommunens språkpolicy är otillräcklig enligt Sametingets granskning 2025.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Jokkmokk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en handlingsplan för samiska som förvaltningsspråk.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två tjänster som samiskspråkig personal tillsätts inom skola och omsorg.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kommunen finansierar samiska kulturprojekt med 500 000 kr per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alla skyltar och information översätts till samiska.</w:t>
      </w:r>
    </w:p>
    <w:p>
      <w:pPr>
        <w:spacing w:before="360"/>
      </w:pPr>
    </w:p>
    <w:p>
      <w:r>
        <w:t xml:space="preserve">Jokkmokk,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Jokkmokk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2026-07-14T00:23:39.687Z</dcterms:created>
  <dcterms:modified xsi:type="dcterms:W3CDTF">2026-07-14T00:23:39.687Z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