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Tingsryd kommunfullmäktige</w:t>
      </w:r>
    </w:p>
    <w:p>
      <w:pPr>
        <w:pStyle w:val="Heading1"/>
      </w:pPr>
      <w:r>
        <w:t xml:space="preserve">Gratis skolmat även på gymnasiet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Tingsryd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Tingsryds gymnasium har avgiftsbelagd lunch för vissa elever. Detta strider mot jämlikhetsprincipen och påverkar elever från hushåll med låga inkomster.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Tingsryd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 gymnasieutbildning i kommunal regi ska erbjuda avgiftsfri lunch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för detta avsätts i budgeten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gymnasieskolan sker för att säkerställa näringsriktig mat.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görs efter ett år.</w:t>
      </w:r>
    </w:p>
    <w:p>
      <w:pPr>
        <w:spacing w:before="360"/>
      </w:pPr>
    </w:p>
    <w:p>
      <w:r>
        <w:t xml:space="preserve">Tingsryd,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Tingsryd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2026-07-14T01:38:38.736Z</dcterms:created>
  <dcterms:modified xsi:type="dcterms:W3CDTF">2026-07-14T01:38:38.736Z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