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Lessebo kommunfullmäktige</w:t>
      </w:r>
    </w:p>
    <w:p>
      <w:pPr>
        <w:pStyle w:val="Heading1"/>
      </w:pPr>
      <w:r>
        <w:t xml:space="preserve">Gröna investeringar i glasbruken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Lessebo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Glasindustrin står för stora utsläpp och osäkra jobb. Länsstyrelsen har pekat på behov av omställning (2024). Kommunen kan stötta med mark och kompetensutveckling.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Lessebo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grönt omställningsstöd till glasbruken på 2 mnkr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utbildningar i hållbar glastillverkning via vuxenutbildningen.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fossilfria energilösningar vid nyetableringar.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skapa 20 nya gröna jobb inom kommunens fastighetsförvaltning.</w:t>
      </w:r>
    </w:p>
    <w:p>
      <w:pPr>
        <w:spacing w:before="360"/>
      </w:pPr>
    </w:p>
    <w:p>
      <w:r>
        <w:t xml:space="preserve">Lessebo,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Lessebo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2026-07-14T00:41:09.879Z</dcterms:created>
  <dcterms:modified xsi:type="dcterms:W3CDTF">2026-07-14T00:41:09.879Z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