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Torsås kommunfullmäktige</w:t>
      </w:r>
    </w:p>
    <w:p>
      <w:pPr>
        <w:pStyle w:val="Heading1"/>
      </w:pPr>
      <w:r>
        <w:t xml:space="preserve">Stöd till lokala kultur- och fritidsaktiviteter för barn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Torsås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Barn och unga i Torsås har begränsat utbud av kultur och idrott. Fria aktiviteter bidrar till jämlikhet och hälsa enligt barnkonventionen.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Torsås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avsätter 300 000 kronor årligen till fria kultur- och fritidsaktiviteter för barn upp till 18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biblioteket i Torsås utökas med fler barnaktiviteter.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idrottsföreningar i Söderåkra och Gullabo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utvärdering av verksamheten lämnas till kulturnämnden.</w:t>
      </w:r>
    </w:p>
    <w:p>
      <w:pPr>
        <w:spacing w:before="360"/>
      </w:pPr>
    </w:p>
    <w:p>
      <w:r>
        <w:t xml:space="preserve">Torsås,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Torsås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2026-07-14T01:40:17.384Z</dcterms:created>
  <dcterms:modified xsi:type="dcterms:W3CDTF">2026-07-14T01:40:17.385Z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