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Nybro kommunfullmäktige</w:t>
      </w:r>
    </w:p>
    <w:p>
      <w:pPr>
        <w:pStyle w:val="Heading1"/>
      </w:pPr>
      <w:r>
        <w:t xml:space="preserve">Avgiftsfria kultur- och fritidsaktiviteter för barn och unga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Nybro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familjer i Nybro har svårt att betala avgifter för idrott och kultur. Gratis aktiviteter ökar jämlikhet och delaktighet.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Nybro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alla kommunala fritidsaktiviteter för barn upp till 18 år ska vara avgiftsfria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2,8 miljoner kronor i budgeten för att täcka avgiftsbortfall.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ger kultur- och fritidsnämnden i uppdrag att utöka antalet avgiftsfria platser i idrottsföreningar.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årligen redovisar hur många barn som deltar i kommunens avgiftsfria aktiviteter.</w:t>
      </w:r>
    </w:p>
    <w:p>
      <w:pPr>
        <w:spacing w:before="360"/>
      </w:pPr>
    </w:p>
    <w:p>
      <w:r>
        <w:t xml:space="preserve">Nybro,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Nybro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2026-07-14T01:03:34.436Z</dcterms:created>
  <dcterms:modified xsi:type="dcterms:W3CDTF">2026-07-14T01:03:34.436Z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