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Emmaboda kommunfullmäktige</w:t>
      </w:r>
    </w:p>
    <w:p>
      <w:pPr>
        <w:pStyle w:val="Heading1"/>
      </w:pPr>
      <w:r>
        <w:t xml:space="preserve">Granskning av kommunala bolags upphandlingar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Vänsterpartiet i Emmaboda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Emmaboda har flera kommunala bolag. Upphandlingar saknar ibland krav på kollektivavtal enligt revisionsrapport 2024.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Vänsterpartiet i Emmaboda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ger revisionen i uppdrag att granska samtliga bolags upphandlingar 2025–2026.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krav på kollektivavtal ska införas i alla nya upphandlingar.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en årlig rapport om sociala krav ska lämnas till fullmäktige.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bolagens styrelser ska få tydligare ägardirektiv.</w:t>
      </w:r>
    </w:p>
    <w:p>
      <w:pPr>
        <w:spacing w:before="360"/>
      </w:pPr>
    </w:p>
    <w:p>
      <w:r>
        <w:t xml:space="preserve">Emmaboda,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Vänsterpartiet i Emmaboda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2026-07-13T23:52:07.066Z</dcterms:created>
  <dcterms:modified xsi:type="dcterms:W3CDTF">2026-07-13T23:52:07.066Z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